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淮北市委**、市委宣传部部长、市文明委常务副主任曾凡银，淮北市文明委副主任、市文明办主任杨忠敏出席会议。</w:t>
      </w:r>
    </w:p>
    <w:p>
      <w:pPr>
        <w:bidi w:val="0"/>
        <w:spacing w:after="280" w:afterAutospacing="1"/>
      </w:pPr>
      <w:r>
        <w:t>1、省内机关、国有企事业单位的*部和管理人员以及专业技术人员，</w:t>
      </w:r>
    </w:p>
    <w:p>
      <w:pPr>
        <w:bidi w:val="0"/>
      </w:pPr>
      <w:r>
        <w:rPr>
          <w:rtl w:val="0"/>
        </w:rPr>
        <w:t>濉溪县(10个)：县城建委副主任、县医院副院长(事业单位)、县中医院副院长(事业单位)、县司法局基层司法所所长、县***总经济师、县水务局副局长、县水务局总工程师、县环保局总工程师、县统计局总统计师、县安全生产监督管理局(煤炭工业局)总工程师各1名。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